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76" w:rsidRPr="00443876" w:rsidRDefault="00443876" w:rsidP="00443876">
      <w:pPr>
        <w:rPr>
          <w:b/>
          <w:bCs/>
        </w:rPr>
      </w:pPr>
      <w:r w:rsidRPr="00443876">
        <w:rPr>
          <w:b/>
          <w:bCs/>
        </w:rPr>
        <w:fldChar w:fldCharType="begin"/>
      </w:r>
      <w:r w:rsidRPr="00443876">
        <w:rPr>
          <w:b/>
          <w:bCs/>
        </w:rPr>
        <w:instrText xml:space="preserve"> HYPERLINK "http://www.mikulovice.cz/rozvoj-a-podnikani/dotace-a-granty/1206-nakup-zasahovych-obleku-a-vymena-anten-mobilni-pozarni-techniky-a-preprogramovani-analogovych-radiostanic" </w:instrText>
      </w:r>
      <w:r w:rsidRPr="00443876">
        <w:rPr>
          <w:b/>
          <w:bCs/>
        </w:rPr>
        <w:fldChar w:fldCharType="separate"/>
      </w:r>
      <w:r w:rsidRPr="00443876">
        <w:rPr>
          <w:rStyle w:val="Hypertextovodkaz"/>
          <w:b/>
          <w:bCs/>
          <w:u w:val="none"/>
        </w:rPr>
        <w:t xml:space="preserve">Nákup zásahových obleků a výměna antén </w:t>
      </w:r>
      <w:bookmarkStart w:id="0" w:name="_GoBack"/>
      <w:bookmarkEnd w:id="0"/>
      <w:r w:rsidRPr="00443876">
        <w:rPr>
          <w:rStyle w:val="Hypertextovodkaz"/>
          <w:b/>
          <w:bCs/>
          <w:u w:val="none"/>
        </w:rPr>
        <w:t>mobilní požární techniky a přeprogramování analogových radiostanic</w:t>
      </w:r>
      <w:r w:rsidRPr="00443876">
        <w:fldChar w:fldCharType="end"/>
      </w:r>
    </w:p>
    <w:p w:rsidR="00443876" w:rsidRPr="00443876" w:rsidRDefault="00443876" w:rsidP="00443876">
      <w:r w:rsidRPr="00443876">
        <w:t> </w:t>
      </w:r>
    </w:p>
    <w:p w:rsidR="00443876" w:rsidRPr="00443876" w:rsidRDefault="00443876" w:rsidP="00443876">
      <w:r w:rsidRPr="00443876">
        <w:t>Za finanční podpory Olomouckého kraje bylo zásahové vozidlo JSDH Mikulovice vybaveno třemi kusy zásahových obleků a byla provedena výměna antén mobilní požární techniky a přeprogramování analogových radiostanic.</w:t>
      </w:r>
      <w:r w:rsidRPr="00443876">
        <w:br/>
        <w:t>Nákupem nových zásahových obleků byla zvýšena bezpečnost zasahujících členů požární jednotky. Výměnou antén mobilní požární techniky a přeprogramováním analogových radiostanic byla splněna podmínka pro zavedení Evropské harmonizace kmitočtových pásem.</w:t>
      </w:r>
    </w:p>
    <w:p w:rsidR="00443876" w:rsidRPr="00443876" w:rsidRDefault="00443876" w:rsidP="00443876">
      <w:r w:rsidRPr="00443876">
        <w:rPr>
          <w:b/>
          <w:bCs/>
        </w:rPr>
        <w:t xml:space="preserve">Olomoucký kraj podpořil nákup a montáž tohoto zařízení finanční částkou 22.000,- Kč, z celkových nákladů </w:t>
      </w:r>
      <w:proofErr w:type="gramStart"/>
      <w:r w:rsidRPr="00443876">
        <w:rPr>
          <w:b/>
          <w:bCs/>
        </w:rPr>
        <w:t>58.713,-</w:t>
      </w:r>
      <w:proofErr w:type="gramEnd"/>
      <w:r w:rsidRPr="00443876">
        <w:rPr>
          <w:b/>
          <w:bCs/>
        </w:rPr>
        <w:t xml:space="preserve"> Kč.         </w:t>
      </w:r>
      <w:r w:rsidRPr="00443876">
        <w:t>                                                                                </w:t>
      </w:r>
    </w:p>
    <w:p w:rsidR="00443876" w:rsidRPr="00443876" w:rsidRDefault="00443876" w:rsidP="00443876">
      <w:r w:rsidRPr="00443876">
        <w:t>   </w:t>
      </w:r>
    </w:p>
    <w:p w:rsidR="00443876" w:rsidRPr="00443876" w:rsidRDefault="00443876" w:rsidP="00443876">
      <w:r w:rsidRPr="00443876">
        <w:drawing>
          <wp:inline distT="0" distB="0" distL="0" distR="0">
            <wp:extent cx="3743325" cy="2809875"/>
            <wp:effectExtent l="0" t="0" r="9525" b="9525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876">
        <w:drawing>
          <wp:inline distT="0" distB="0" distL="0" distR="0">
            <wp:extent cx="3714750" cy="2790825"/>
            <wp:effectExtent l="0" t="0" r="0" b="9525"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579" w:rsidRDefault="00443876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76"/>
    <w:rsid w:val="000121B0"/>
    <w:rsid w:val="001A1E3F"/>
    <w:rsid w:val="001B45A1"/>
    <w:rsid w:val="00406D8C"/>
    <w:rsid w:val="00443876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BFDCF-EF91-4D1B-880D-0B25B48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4438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2019-02-27T11:34:00Z</dcterms:created>
  <dcterms:modified xsi:type="dcterms:W3CDTF">2019-02-27T11:35:00Z</dcterms:modified>
</cp:coreProperties>
</file>